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66" w:rsidRDefault="005D2B66" w:rsidP="005D2B66">
      <w:pPr>
        <w:pStyle w:val="3"/>
        <w:tabs>
          <w:tab w:val="left" w:pos="0"/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Введено в действие                                                        Утверждено</w:t>
      </w:r>
      <w:proofErr w:type="gramEnd"/>
      <w:r>
        <w:rPr>
          <w:sz w:val="24"/>
          <w:szCs w:val="24"/>
        </w:rPr>
        <w:t xml:space="preserve"> на собрании</w:t>
      </w:r>
    </w:p>
    <w:p w:rsidR="005D2B66" w:rsidRDefault="005D2B66" w:rsidP="005D2B66">
      <w:pPr>
        <w:pStyle w:val="3"/>
        <w:tabs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приказом от 06.05.2016 № 32/1                                     трудового коллектива 25.04.2016</w:t>
      </w:r>
    </w:p>
    <w:p w:rsidR="005D2B66" w:rsidRDefault="005D2B66" w:rsidP="005D2B6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протокол № 2</w:t>
      </w:r>
    </w:p>
    <w:p w:rsidR="005D2B66" w:rsidRDefault="005D2B66" w:rsidP="005D2B66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38AB" w:rsidRDefault="00D138AB" w:rsidP="005D2B66">
      <w:pPr>
        <w:tabs>
          <w:tab w:val="left" w:pos="142"/>
          <w:tab w:val="left" w:pos="5245"/>
        </w:tabs>
        <w:spacing w:after="0" w:line="240" w:lineRule="atLeast"/>
        <w:jc w:val="both"/>
      </w:pPr>
      <w:r w:rsidRPr="00E350E9">
        <w:t xml:space="preserve">                                    </w:t>
      </w:r>
    </w:p>
    <w:p w:rsidR="005D2B66" w:rsidRPr="00E350E9" w:rsidRDefault="005D2B66" w:rsidP="005D2B66">
      <w:pPr>
        <w:tabs>
          <w:tab w:val="left" w:pos="142"/>
          <w:tab w:val="left" w:pos="5245"/>
        </w:tabs>
        <w:spacing w:after="0" w:line="240" w:lineRule="atLeast"/>
        <w:jc w:val="both"/>
      </w:pPr>
    </w:p>
    <w:p w:rsidR="00D138AB" w:rsidRPr="00E350E9" w:rsidRDefault="00D138AB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50E9">
        <w:rPr>
          <w:rFonts w:ascii="Times New Roman" w:hAnsi="Times New Roman"/>
          <w:b/>
          <w:sz w:val="28"/>
          <w:szCs w:val="28"/>
          <w:u w:val="single"/>
        </w:rPr>
        <w:t>ПОЛОЖЕНИЕ</w:t>
      </w:r>
    </w:p>
    <w:p w:rsidR="00D138AB" w:rsidRPr="00E350E9" w:rsidRDefault="00D138AB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50E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5D2B66">
        <w:rPr>
          <w:rFonts w:ascii="Times New Roman" w:hAnsi="Times New Roman"/>
          <w:b/>
          <w:color w:val="000000"/>
          <w:spacing w:val="-1"/>
          <w:sz w:val="28"/>
          <w:szCs w:val="28"/>
        </w:rPr>
        <w:t>н</w:t>
      </w:r>
      <w:r w:rsidRPr="00E350E9">
        <w:rPr>
          <w:rFonts w:ascii="Times New Roman" w:hAnsi="Times New Roman"/>
          <w:b/>
          <w:color w:val="000000"/>
          <w:spacing w:val="-1"/>
          <w:sz w:val="28"/>
          <w:szCs w:val="28"/>
        </w:rPr>
        <w:t>аставничестве</w:t>
      </w:r>
      <w:r w:rsidRPr="00E350E9">
        <w:rPr>
          <w:rFonts w:ascii="Times New Roman" w:hAnsi="Times New Roman"/>
          <w:b/>
          <w:sz w:val="28"/>
          <w:szCs w:val="28"/>
        </w:rPr>
        <w:t xml:space="preserve"> </w:t>
      </w:r>
    </w:p>
    <w:p w:rsidR="00D138AB" w:rsidRPr="00E350E9" w:rsidRDefault="00D138AB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50E9">
        <w:rPr>
          <w:rFonts w:ascii="Times New Roman" w:hAnsi="Times New Roman"/>
          <w:b/>
          <w:sz w:val="28"/>
          <w:szCs w:val="28"/>
        </w:rPr>
        <w:t xml:space="preserve">Санкт-Петербургского государственного бюджетного учреждения </w:t>
      </w:r>
    </w:p>
    <w:p w:rsidR="00D138AB" w:rsidRPr="00E350E9" w:rsidRDefault="00D138AB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50E9">
        <w:rPr>
          <w:rFonts w:ascii="Times New Roman" w:hAnsi="Times New Roman"/>
          <w:b/>
          <w:sz w:val="28"/>
          <w:szCs w:val="28"/>
        </w:rPr>
        <w:t xml:space="preserve">центра для детей-сирот и детей, оставшихся без попечения родителей </w:t>
      </w:r>
    </w:p>
    <w:p w:rsidR="00D138AB" w:rsidRDefault="00D138AB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350E9">
        <w:rPr>
          <w:rFonts w:ascii="Times New Roman" w:hAnsi="Times New Roman"/>
          <w:b/>
          <w:sz w:val="28"/>
          <w:szCs w:val="28"/>
        </w:rPr>
        <w:t>«Центр содействия семейному воспитанию  № 6»</w:t>
      </w:r>
    </w:p>
    <w:p w:rsidR="00C0546A" w:rsidRPr="00E350E9" w:rsidRDefault="00C0546A" w:rsidP="00C0546A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1F52" w:rsidRPr="00E350E9" w:rsidRDefault="00D138AB" w:rsidP="00C0546A">
      <w:pPr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1.  Общие положения</w:t>
      </w:r>
    </w:p>
    <w:p w:rsidR="00CC1F52" w:rsidRPr="005D2B66" w:rsidRDefault="00CC1F52" w:rsidP="00C0546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1.1. Наставничество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- разновидность индивидуальной работы с сотрудниками, не имеющими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 опыта работы в </w:t>
      </w:r>
      <w:r w:rsidR="005D2B66" w:rsidRPr="00055CFB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5D2B66">
        <w:rPr>
          <w:rFonts w:ascii="Times New Roman" w:hAnsi="Times New Roman" w:cs="Times New Roman"/>
          <w:sz w:val="24"/>
          <w:szCs w:val="24"/>
        </w:rPr>
        <w:t>м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5D2B66">
        <w:rPr>
          <w:rFonts w:ascii="Times New Roman" w:hAnsi="Times New Roman" w:cs="Times New Roman"/>
          <w:sz w:val="24"/>
          <w:szCs w:val="24"/>
        </w:rPr>
        <w:t>м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D2B66">
        <w:rPr>
          <w:rFonts w:ascii="Times New Roman" w:hAnsi="Times New Roman" w:cs="Times New Roman"/>
          <w:sz w:val="24"/>
          <w:szCs w:val="24"/>
        </w:rPr>
        <w:t>м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</w:t>
      </w:r>
      <w:r w:rsidR="005D2B66">
        <w:rPr>
          <w:rFonts w:ascii="Times New Roman" w:hAnsi="Times New Roman" w:cs="Times New Roman"/>
          <w:sz w:val="24"/>
          <w:szCs w:val="24"/>
        </w:rPr>
        <w:t>учреждении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</w:t>
      </w:r>
      <w:r w:rsidR="005D2B66">
        <w:rPr>
          <w:rFonts w:ascii="Times New Roman" w:hAnsi="Times New Roman" w:cs="Times New Roman"/>
          <w:sz w:val="24"/>
          <w:szCs w:val="24"/>
        </w:rPr>
        <w:t>ц</w:t>
      </w:r>
      <w:r w:rsidR="005D2B66" w:rsidRPr="00055CFB">
        <w:rPr>
          <w:rFonts w:ascii="Times New Roman" w:hAnsi="Times New Roman" w:cs="Times New Roman"/>
          <w:sz w:val="24"/>
          <w:szCs w:val="24"/>
        </w:rPr>
        <w:t>ентр</w:t>
      </w:r>
      <w:r w:rsidR="005D2B66">
        <w:rPr>
          <w:rFonts w:ascii="Times New Roman" w:hAnsi="Times New Roman" w:cs="Times New Roman"/>
          <w:sz w:val="24"/>
          <w:szCs w:val="24"/>
        </w:rPr>
        <w:t>е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для детей-сирот и детей, оставшихся без попечения родителей</w:t>
      </w:r>
      <w:r w:rsidR="005D2B66">
        <w:rPr>
          <w:rFonts w:ascii="Times New Roman" w:hAnsi="Times New Roman" w:cs="Times New Roman"/>
          <w:sz w:val="24"/>
          <w:szCs w:val="24"/>
        </w:rPr>
        <w:t xml:space="preserve"> «Центр содействия семейному воспитанию </w:t>
      </w:r>
      <w:r w:rsidR="005D2B66" w:rsidRPr="00055CFB">
        <w:rPr>
          <w:rFonts w:ascii="Times New Roman" w:hAnsi="Times New Roman" w:cs="Times New Roman"/>
          <w:sz w:val="24"/>
          <w:szCs w:val="24"/>
        </w:rPr>
        <w:t xml:space="preserve"> № </w:t>
      </w:r>
      <w:r w:rsidR="005D2B66">
        <w:rPr>
          <w:rFonts w:ascii="Times New Roman" w:hAnsi="Times New Roman" w:cs="Times New Roman"/>
          <w:sz w:val="24"/>
          <w:szCs w:val="24"/>
        </w:rPr>
        <w:t>6</w:t>
      </w:r>
      <w:r w:rsidR="005D2B66" w:rsidRPr="00055CFB">
        <w:rPr>
          <w:rFonts w:ascii="Times New Roman" w:hAnsi="Times New Roman" w:cs="Times New Roman"/>
          <w:sz w:val="24"/>
          <w:szCs w:val="24"/>
        </w:rPr>
        <w:t>»</w:t>
      </w:r>
      <w:r w:rsidR="005D2B66">
        <w:rPr>
          <w:rFonts w:ascii="Times New Roman" w:hAnsi="Times New Roman" w:cs="Times New Roman"/>
          <w:sz w:val="24"/>
          <w:szCs w:val="24"/>
        </w:rPr>
        <w:t xml:space="preserve"> (далее – учреждение),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или с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работниками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назначенными на должность, по которой не имеют опыта работы.</w:t>
      </w:r>
    </w:p>
    <w:p w:rsidR="00CC1F52" w:rsidRPr="00E350E9" w:rsidRDefault="00CC1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опытный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обладающий высокими профессиональными и нравственными качествами, знаниями в области социального обслуживания населения Санкт-Петербурга</w:t>
      </w:r>
      <w:r w:rsidR="003E3E39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E39" w:rsidRPr="00E350E9" w:rsidRDefault="003E3E3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0E9">
        <w:rPr>
          <w:rFonts w:ascii="Times New Roman" w:eastAsia="Times New Roman" w:hAnsi="Times New Roman" w:cs="Times New Roman"/>
          <w:sz w:val="24"/>
          <w:szCs w:val="24"/>
        </w:rPr>
        <w:t>Лицо, в отношении которого осуществляется наставничество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назначенный на должность, специалист, чьи должностные обязанности были изменены, вновь поступивший на работу молодой специалист, овладевший знаниями по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высшего или среднего профессионального образования, не имеющий опыта трудовой деятельности (опыта трудовой деятельности по специальности), либо опыта трудовой деятельности по замещаемой должности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подшефный)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E3E39" w:rsidRPr="00E350E9" w:rsidRDefault="003E3E3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1.2. Наставничество предусматривает систематическую индивидуальную работу опытного специалиста по развитию у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навыков и умений ведения деятельности в сфере социального обслуживания населения. Оно призвано наиболее глубоко и всесторонне </w:t>
      </w:r>
      <w:proofErr w:type="gramStart"/>
      <w:r w:rsidRPr="00E350E9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proofErr w:type="gramEnd"/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имеющиеся у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подшефного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знания, умения и навыки в области конкретной специализации.</w:t>
      </w:r>
    </w:p>
    <w:p w:rsidR="003E3E39" w:rsidRDefault="003E3E3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50E9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7B169C" w:rsidRPr="00E350E9">
        <w:rPr>
          <w:rFonts w:ascii="Times New Roman" w:eastAsia="Times New Roman" w:hAnsi="Times New Roman" w:cs="Times New Roman"/>
          <w:sz w:val="24"/>
          <w:szCs w:val="24"/>
        </w:rPr>
        <w:t xml:space="preserve"> Правовой основой и</w:t>
      </w:r>
      <w:r w:rsidR="00CA1920" w:rsidRPr="00E350E9">
        <w:rPr>
          <w:rFonts w:ascii="Times New Roman" w:eastAsia="Times New Roman" w:hAnsi="Times New Roman" w:cs="Times New Roman"/>
          <w:sz w:val="24"/>
          <w:szCs w:val="24"/>
        </w:rPr>
        <w:t>нститута наставничества в учреждении является действующие законодательство Р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CA1920" w:rsidRPr="00E350E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7B169C" w:rsidRPr="00E3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1920" w:rsidRPr="00E350E9">
        <w:rPr>
          <w:rFonts w:ascii="Times New Roman" w:eastAsia="Times New Roman" w:hAnsi="Times New Roman" w:cs="Times New Roman"/>
          <w:sz w:val="24"/>
          <w:szCs w:val="24"/>
        </w:rPr>
        <w:t xml:space="preserve">в том числе и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нормативные акты М</w:t>
      </w:r>
      <w:r w:rsidR="007B169C" w:rsidRPr="00E350E9">
        <w:rPr>
          <w:rFonts w:ascii="Times New Roman" w:eastAsia="Times New Roman" w:hAnsi="Times New Roman" w:cs="Times New Roman"/>
          <w:sz w:val="24"/>
          <w:szCs w:val="24"/>
        </w:rPr>
        <w:t>инистерства труда и социальной защи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5D2B66" w:rsidRPr="00E350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5D2B66" w:rsidRPr="00E350E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>, регламентирующие вопросы</w:t>
      </w:r>
      <w:r w:rsidR="007B169C" w:rsidRPr="00E350E9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специалистов учре</w:t>
      </w:r>
      <w:r w:rsidR="00CA1920" w:rsidRPr="00E350E9">
        <w:rPr>
          <w:rFonts w:ascii="Times New Roman" w:eastAsia="Times New Roman" w:hAnsi="Times New Roman" w:cs="Times New Roman"/>
          <w:sz w:val="24"/>
          <w:szCs w:val="24"/>
        </w:rPr>
        <w:t>ждений социального обслуживания, а также настоящее Положение.</w:t>
      </w:r>
      <w:proofErr w:type="gramEnd"/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69C" w:rsidRPr="00E350E9" w:rsidRDefault="007B169C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наставничества</w:t>
      </w:r>
    </w:p>
    <w:p w:rsidR="007C34C5" w:rsidRPr="00E350E9" w:rsidRDefault="007B169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Целью наставничества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подготовка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самостоятельному выполнению служебных обязанностей, минимизация периода его адаптации, помощь в профессиональном становлении, приобретении профессиональных знаний и навыков выполнения служебных обязанностей, а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также формирования кадрового резерва.</w:t>
      </w:r>
    </w:p>
    <w:p w:rsidR="000868FB" w:rsidRPr="00E350E9" w:rsidRDefault="00592723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.2. Основными задачами наставничества являются:</w:t>
      </w:r>
    </w:p>
    <w:p w:rsidR="00CC1F52" w:rsidRPr="00E350E9" w:rsidRDefault="00897F52" w:rsidP="00C0546A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привитие </w:t>
      </w:r>
      <w:r w:rsidR="00592723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подшефном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="00592723" w:rsidRPr="00E350E9">
        <w:rPr>
          <w:rFonts w:ascii="Times New Roman" w:eastAsia="Times New Roman" w:hAnsi="Times New Roman" w:cs="Times New Roman"/>
          <w:sz w:val="24"/>
          <w:szCs w:val="24"/>
        </w:rPr>
        <w:t xml:space="preserve"> к профессиональной деятельности  в сфере социального обслуживания населения, ответственного и сознательного отношения к профессиональной деятельности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5C94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C94" w:rsidRPr="00E350E9">
        <w:rPr>
          <w:rFonts w:ascii="Times New Roman" w:eastAsia="Times New Roman" w:hAnsi="Times New Roman" w:cs="Times New Roman"/>
          <w:sz w:val="24"/>
          <w:szCs w:val="24"/>
        </w:rPr>
        <w:t>адаптация к корпоративной культуре, усвоение лучших традиций коллектива учреждения и правил поведения в учреждении, сознательного и сердечного  отношения к выполнению обязанностей специ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алиста;</w:t>
      </w:r>
    </w:p>
    <w:p w:rsidR="002E5C94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E5C94" w:rsidRPr="00E350E9">
        <w:rPr>
          <w:rFonts w:ascii="Times New Roman" w:eastAsia="Times New Roman" w:hAnsi="Times New Roman" w:cs="Times New Roman"/>
          <w:sz w:val="24"/>
          <w:szCs w:val="24"/>
        </w:rPr>
        <w:t xml:space="preserve">акрепление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="002E5C94" w:rsidRPr="00E350E9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0868FB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Организационные основы наставничества</w:t>
      </w:r>
    </w:p>
    <w:p w:rsidR="00CC1F52" w:rsidRPr="00E350E9" w:rsidRDefault="000868F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.1.  Наставничество орг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анизуется на основании приказа руководителя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CC1F52" w:rsidRPr="00E350E9" w:rsidRDefault="000868F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Общее р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уководство деятельностью наставников осуществля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т зам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естител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 w:rsidR="00D76D59" w:rsidRPr="00E350E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своей деятельности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и руководители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, в которых организуется наставничество.</w:t>
      </w:r>
    </w:p>
    <w:p w:rsidR="00897F52" w:rsidRPr="00E350E9" w:rsidRDefault="000868F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350E9"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директора  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>учреждения совместно с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структурн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подразделе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подбира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т наставника из наиболее подготовленных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, обладающих высоким уровнем профессиональной подготовки, комму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никативными навыками и гибкостью в общении, имеющих стабильные показатели в работе, богатый жизненный опыт, способность и готов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делиться профессиональным опытом,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имеющим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системное представление о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D59" w:rsidRPr="00E350E9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76D59" w:rsidRPr="00E350E9">
        <w:rPr>
          <w:rFonts w:ascii="Times New Roman" w:eastAsia="Times New Roman" w:hAnsi="Times New Roman" w:cs="Times New Roman"/>
          <w:sz w:val="24"/>
          <w:szCs w:val="24"/>
        </w:rPr>
        <w:t>тельности учрежд</w:t>
      </w:r>
      <w:r w:rsidR="005D2B66">
        <w:rPr>
          <w:rFonts w:ascii="Times New Roman" w:eastAsia="Times New Roman" w:hAnsi="Times New Roman" w:cs="Times New Roman"/>
          <w:sz w:val="24"/>
          <w:szCs w:val="24"/>
        </w:rPr>
        <w:t xml:space="preserve">ения, </w:t>
      </w:r>
      <w:r w:rsidR="00D76D59" w:rsidRPr="00E350E9">
        <w:rPr>
          <w:rFonts w:ascii="Times New Roman" w:eastAsia="Times New Roman" w:hAnsi="Times New Roman" w:cs="Times New Roman"/>
          <w:sz w:val="24"/>
          <w:szCs w:val="24"/>
        </w:rPr>
        <w:t>стаж работы не менее двух лет в данном учреждении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1F52" w:rsidRPr="00E350E9" w:rsidRDefault="00CC1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CC1F52" w:rsidRPr="00E350E9" w:rsidRDefault="00ED67E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Назначение наставника производится заместителем директора совместно с руководителем структурного подразделения при согласии предполагаемог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о наставника.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Подшефный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за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наставником приказом директора учреждения с указанием срока наставничества, который составляет от 3 до 12 месяцев.</w:t>
      </w:r>
    </w:p>
    <w:p w:rsidR="00ED67EB" w:rsidRPr="00E350E9" w:rsidRDefault="00ED67E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. Замена н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аставника производится приказ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случаях:</w:t>
      </w:r>
    </w:p>
    <w:p w:rsidR="0096620C" w:rsidRPr="00E350E9" w:rsidRDefault="00ED67E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-увольнение наст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ника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7EB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67EB" w:rsidRPr="00E350E9">
        <w:rPr>
          <w:rFonts w:ascii="Times New Roman" w:eastAsia="Times New Roman" w:hAnsi="Times New Roman" w:cs="Times New Roman"/>
          <w:sz w:val="24"/>
          <w:szCs w:val="24"/>
        </w:rPr>
        <w:t>перевода на другую работу подшефного или наставника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7EB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-привлечение наставника к дисциплинар</w:t>
      </w:r>
      <w:r w:rsidR="00ED67EB" w:rsidRPr="00E350E9">
        <w:rPr>
          <w:rFonts w:ascii="Times New Roman" w:eastAsia="Times New Roman" w:hAnsi="Times New Roman" w:cs="Times New Roman"/>
          <w:sz w:val="24"/>
          <w:szCs w:val="24"/>
        </w:rPr>
        <w:t>ной ответственности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67EB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-неисполнение</w:t>
      </w:r>
      <w:r w:rsidR="00ED67EB"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наст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67EB" w:rsidRPr="00E350E9">
        <w:rPr>
          <w:rFonts w:ascii="Times New Roman" w:eastAsia="Times New Roman" w:hAnsi="Times New Roman" w:cs="Times New Roman"/>
          <w:sz w:val="24"/>
          <w:szCs w:val="24"/>
        </w:rPr>
        <w:t>вником своих обязанностей, иных обстоятельств, препятствующих осущес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твлению процесса наставничества;</w:t>
      </w:r>
    </w:p>
    <w:p w:rsidR="00ED67EB" w:rsidRPr="00E350E9" w:rsidRDefault="00ED67E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3.7. Показателями оценки эффективности работы наст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вника является выполнение целей и задач специалистом в период наставничества. Оценка производится на промежуточном и ит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говом конт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оле;</w:t>
      </w:r>
    </w:p>
    <w:p w:rsidR="00ED67EB" w:rsidRDefault="00ED67E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3.8. По инициативе наставников они могут создавать орган об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щественного самоуправления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овет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наставников, при количеств</w:t>
      </w:r>
      <w:r w:rsidR="0096620C" w:rsidRPr="00E350E9">
        <w:rPr>
          <w:rFonts w:ascii="Times New Roman" w:eastAsia="Times New Roman" w:hAnsi="Times New Roman" w:cs="Times New Roman"/>
          <w:sz w:val="24"/>
          <w:szCs w:val="24"/>
        </w:rPr>
        <w:t>е наставников в у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чреждении более 5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AC7" w:rsidRPr="00E350E9" w:rsidRDefault="00F87AC7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96620C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наставника</w:t>
      </w:r>
    </w:p>
    <w:p w:rsidR="00CC1F52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Наставник обязан:</w:t>
      </w:r>
    </w:p>
    <w:p w:rsidR="00CC1F52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знать требования законодательства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в сфере социального обслуживания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, ведомственных нормативных актов, определяющих права и обязанности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по занимаемой должности;</w:t>
      </w:r>
    </w:p>
    <w:p w:rsidR="00CC1F52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разрабатывать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план профессионального становления последнего с учетом уровня его интеллектуального развития, методической и профессиональной подготовки по виду деятельности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20C" w:rsidRPr="00E350E9" w:rsidRDefault="0096620C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 изучать деловые и нравствен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ные качества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его отношение</w:t>
      </w:r>
      <w:r w:rsidR="00D138AB" w:rsidRPr="00E350E9">
        <w:rPr>
          <w:rFonts w:ascii="Times New Roman" w:eastAsia="Times New Roman" w:hAnsi="Times New Roman" w:cs="Times New Roman"/>
          <w:sz w:val="24"/>
          <w:szCs w:val="24"/>
        </w:rPr>
        <w:t xml:space="preserve"> к получателям социальных услуг,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коллективу учреждения, увлечения, наклонности, круг досугового общения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8F8" w:rsidRPr="00E350E9" w:rsidRDefault="00F258F8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знакомить с основными обязанностями, требованиями, предъявляемыми  к работнику социального обслуживания, правилами внутреннего трудового распорядка, охраны труда и техники безопасности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8F8" w:rsidRPr="00E350E9" w:rsidRDefault="00F258F8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производить необходимое обучение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8F8" w:rsidRPr="00E350E9" w:rsidRDefault="00F258F8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контролировать и оценивать самостоятельное выполнение трудовых обязанностей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подшефным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разрабатывать План профессионального становления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8F8" w:rsidRPr="00E350E9" w:rsidRDefault="00F258F8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 давать конкретные задания с определенным сроком  их выполнения, контролировать работу, оказывать необходимую помощь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58F8" w:rsidRPr="00E350E9" w:rsidRDefault="00F258F8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оказывать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подшефному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индивидуальную помощь в овладении профессией, практи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>ческими приемами и способами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качественного оказания социальных услуг,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 xml:space="preserve"> выявлять и совместно устранить допущенные ошибки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2399" w:rsidRPr="00E350E9" w:rsidRDefault="00F8239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личным примером развивать положительные качества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корректировать его поведение в учреждении, привлекать к участию в общественной жизни коллектива, содействовать развитию общекультурного и профессионального кругозора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82399" w:rsidRPr="00E350E9" w:rsidRDefault="0092258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 xml:space="preserve">частвовать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в обсуждении во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>просов,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>связанных с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и общественной деятельностью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>вно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сить предложения о его поощрении</w:t>
      </w:r>
      <w:r w:rsidR="00F82399" w:rsidRPr="00E350E9">
        <w:rPr>
          <w:rFonts w:ascii="Times New Roman" w:eastAsia="Times New Roman" w:hAnsi="Times New Roman" w:cs="Times New Roman"/>
          <w:sz w:val="24"/>
          <w:szCs w:val="24"/>
        </w:rPr>
        <w:t xml:space="preserve"> или применении мер воспитательного воздействия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2582" w:rsidRDefault="0092258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подводить итоги профессиональной адаптации </w:t>
      </w:r>
      <w:r w:rsidR="00F87AC7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, составлять отчет по итогам наставничества с заключением о результатах прохождения адаптации с предложениями по дальнейшей работе лица, в отношении которого осуществляется наставничество.</w:t>
      </w:r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922582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наставника:</w:t>
      </w:r>
    </w:p>
    <w:p w:rsidR="00922582" w:rsidRPr="00E350E9" w:rsidRDefault="0092258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Cs/>
          <w:sz w:val="24"/>
          <w:szCs w:val="24"/>
        </w:rPr>
        <w:t>5.1 Наставник имеет право:</w:t>
      </w:r>
    </w:p>
    <w:p w:rsidR="00CC1F52" w:rsidRPr="00E350E9" w:rsidRDefault="00656D2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с согласия заместителя директора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22582" w:rsidRPr="00E350E9">
        <w:rPr>
          <w:rFonts w:ascii="Times New Roman" w:eastAsia="Times New Roman" w:hAnsi="Times New Roman" w:cs="Times New Roman"/>
          <w:sz w:val="24"/>
          <w:szCs w:val="24"/>
        </w:rPr>
        <w:t>руководителя структурного подразделения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подключать для дополнительного обучения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других сотрудников учреждения;</w:t>
      </w:r>
    </w:p>
    <w:p w:rsidR="006D7ECB" w:rsidRPr="00E350E9" w:rsidRDefault="00656D29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о поощрении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подшефного,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мер воспитательного воздействия,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по другим во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просам, требующим решения руководител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й, кон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ролировать обеспеченность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оответствующим рабочим ме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том и техническим оборудованием</w:t>
      </w:r>
      <w:r w:rsidR="00897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F52" w:rsidRDefault="006D7EC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требовать рабочие отчеты у </w:t>
      </w:r>
      <w:proofErr w:type="gramStart"/>
      <w:r w:rsidR="00B5281B">
        <w:rPr>
          <w:rFonts w:ascii="Times New Roman" w:eastAsia="Times New Roman" w:hAnsi="Times New Roman" w:cs="Times New Roman"/>
          <w:sz w:val="24"/>
          <w:szCs w:val="24"/>
        </w:rPr>
        <w:t>подшефного</w:t>
      </w:r>
      <w:proofErr w:type="gramEnd"/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как в устной, так и в письмен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ной форме.</w:t>
      </w:r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6D7ECB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</w:t>
      </w:r>
      <w:r w:rsidR="005054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b/>
          <w:sz w:val="24"/>
          <w:szCs w:val="24"/>
        </w:rPr>
        <w:t>подшефного</w:t>
      </w:r>
    </w:p>
    <w:p w:rsidR="00CC1F52" w:rsidRPr="00E350E9" w:rsidRDefault="00CC1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В период наставничества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 xml:space="preserve"> подшефный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изучать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нормативные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 xml:space="preserve"> документы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определяющие его слу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жебную деятельность, структуру, штаты, особенности деятельности учреждения и функциональные обязанности по занимаемой должности;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выполнять план профессионального становления в установленные сроки;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постоянно работать над повышением профессионального мастерства, овладе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вать практическими навыками по занимаемой должности;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6D7ECB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периодически сообщать наставнику о возникающих трудностях при исполнении должностных обязанностей;</w:t>
      </w:r>
    </w:p>
    <w:p w:rsidR="00CC1F52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периодически  </w:t>
      </w:r>
      <w:proofErr w:type="gramStart"/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 xml:space="preserve"> результатах</w:t>
      </w:r>
      <w:proofErr w:type="gramEnd"/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своей работ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пер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ед наставником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, администрацией учреждения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B929C5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</w:t>
      </w:r>
      <w:r w:rsidR="006D7ECB" w:rsidRPr="00E350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b/>
          <w:sz w:val="24"/>
          <w:szCs w:val="24"/>
        </w:rPr>
        <w:t>подшефного</w:t>
      </w:r>
    </w:p>
    <w:p w:rsidR="006D7ECB" w:rsidRPr="00E350E9" w:rsidRDefault="00B5281B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Подшефный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администрации учреждения предложения по совершенство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ванию работы, связанной с наставничеством;</w:t>
      </w:r>
    </w:p>
    <w:p w:rsidR="006D7ECB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защищать профессиональную честь и достоинство;</w:t>
      </w:r>
    </w:p>
    <w:p w:rsidR="006D7ECB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знакомить с документами, содержащими оценку его работы, давать по ним объяснения;</w:t>
      </w:r>
    </w:p>
    <w:p w:rsidR="006D7ECB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ECB" w:rsidRPr="00E350E9">
        <w:rPr>
          <w:rFonts w:ascii="Times New Roman" w:eastAsia="Times New Roman" w:hAnsi="Times New Roman" w:cs="Times New Roman"/>
          <w:sz w:val="24"/>
          <w:szCs w:val="24"/>
        </w:rPr>
        <w:t>хода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тайствовать о замене наставника.</w:t>
      </w:r>
      <w:bookmarkStart w:id="0" w:name="_GoBack"/>
      <w:bookmarkEnd w:id="0"/>
    </w:p>
    <w:p w:rsidR="00C0546A" w:rsidRPr="00E350E9" w:rsidRDefault="00C0546A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F52" w:rsidRPr="00E350E9" w:rsidRDefault="00B929C5" w:rsidP="00C054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C1F52" w:rsidRPr="00E350E9">
        <w:rPr>
          <w:rFonts w:ascii="Times New Roman" w:eastAsia="Times New Roman" w:hAnsi="Times New Roman" w:cs="Times New Roman"/>
          <w:b/>
          <w:bCs/>
          <w:sz w:val="24"/>
          <w:szCs w:val="24"/>
        </w:rPr>
        <w:t>. Руководство работой наставника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.1. Организация работы наставников и контроль их деятельности возлагается на за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местителя директора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 направлению деятельности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.2. Заместитель директора обязан: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представить назначенного</w:t>
      </w:r>
      <w:r w:rsidR="00B929C5" w:rsidRPr="00E350E9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сотрудникам учреждения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объявить при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каз о закреплении за ним наставника;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создавать необходимые условия для совместной работы</w:t>
      </w:r>
      <w:r w:rsidR="00B929C5" w:rsidRPr="00E350E9">
        <w:rPr>
          <w:rFonts w:ascii="Times New Roman" w:eastAsia="Times New Roman" w:hAnsi="Times New Roman" w:cs="Times New Roman"/>
          <w:sz w:val="24"/>
          <w:szCs w:val="24"/>
        </w:rPr>
        <w:t xml:space="preserve"> лица, в отношении которого осуществляется наставничество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с закрепленным за ним наставником;</w:t>
      </w:r>
    </w:p>
    <w:p w:rsidR="00CC1F52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организовывать обучение наставников передовым формам и методам ин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дивиду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альной работы, основам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психологии, оказывать им методическую и практическую помощь в составлении планов работы с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подшефным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281B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ставни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чества в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учреждении; </w:t>
      </w:r>
    </w:p>
    <w:p w:rsidR="00B929C5" w:rsidRPr="00E350E9" w:rsidRDefault="00897F52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C5" w:rsidRPr="00E350E9">
        <w:rPr>
          <w:rFonts w:ascii="Times New Roman" w:eastAsia="Times New Roman" w:hAnsi="Times New Roman" w:cs="Times New Roman"/>
          <w:sz w:val="24"/>
          <w:szCs w:val="24"/>
        </w:rPr>
        <w:t>определить меры поощрения наста</w:t>
      </w:r>
      <w:r w:rsidR="007C34C5" w:rsidRPr="00E350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ников.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.3. Непосредственную ответственность за работу наставников с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подшефным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несут руководители 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</w:t>
      </w:r>
      <w:r w:rsidR="00B5281B">
        <w:rPr>
          <w:rFonts w:ascii="Times New Roman" w:eastAsia="Times New Roman" w:hAnsi="Times New Roman" w:cs="Times New Roman"/>
          <w:sz w:val="24"/>
          <w:szCs w:val="24"/>
        </w:rPr>
        <w:t>, которые обязаны: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рассмотреть индивидуальный план работы наставника;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наставников и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подшефных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осуществления наставником своих обязанностей в соот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настоящим Положением;</w:t>
      </w:r>
    </w:p>
    <w:p w:rsidR="00CC1F52" w:rsidRPr="00E350E9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систематический </w:t>
      </w:r>
      <w:proofErr w:type="gramStart"/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 работой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наставника; </w:t>
      </w:r>
    </w:p>
    <w:p w:rsidR="00CC1F52" w:rsidRPr="00BF2D67" w:rsidRDefault="00B929C5" w:rsidP="00C05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0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заслушать и утвердить отчеты 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подшефного 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63772" w:rsidRPr="00E350E9">
        <w:rPr>
          <w:rFonts w:ascii="Times New Roman" w:eastAsia="Times New Roman" w:hAnsi="Times New Roman" w:cs="Times New Roman"/>
          <w:sz w:val="24"/>
          <w:szCs w:val="24"/>
        </w:rPr>
        <w:t>наставника,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представить их заместителю директора</w:t>
      </w:r>
      <w:r w:rsidRPr="00E35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4B1" w:rsidRPr="00E350E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C0546A">
        <w:rPr>
          <w:rFonts w:ascii="Times New Roman" w:eastAsia="Times New Roman" w:hAnsi="Times New Roman" w:cs="Times New Roman"/>
          <w:sz w:val="24"/>
          <w:szCs w:val="24"/>
        </w:rPr>
        <w:t xml:space="preserve"> для утверждения</w:t>
      </w:r>
      <w:r w:rsidR="00CC1F52" w:rsidRPr="00E350E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C1F52" w:rsidRPr="00BF2D67" w:rsidSect="00F87AC7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0147"/>
    <w:multiLevelType w:val="multilevel"/>
    <w:tmpl w:val="5BAC4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>
    <w:nsid w:val="28BE4734"/>
    <w:multiLevelType w:val="multilevel"/>
    <w:tmpl w:val="A36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33AE6"/>
    <w:multiLevelType w:val="hybridMultilevel"/>
    <w:tmpl w:val="74DA4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34A0A"/>
    <w:multiLevelType w:val="multilevel"/>
    <w:tmpl w:val="61B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63A8F"/>
    <w:multiLevelType w:val="multilevel"/>
    <w:tmpl w:val="8F9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6B1CB0"/>
    <w:multiLevelType w:val="multilevel"/>
    <w:tmpl w:val="7DD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DA22F9"/>
    <w:multiLevelType w:val="hybridMultilevel"/>
    <w:tmpl w:val="C016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B1BBD"/>
    <w:multiLevelType w:val="multilevel"/>
    <w:tmpl w:val="C3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96B20"/>
    <w:multiLevelType w:val="multilevel"/>
    <w:tmpl w:val="D77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2"/>
    <w:rsid w:val="000868FB"/>
    <w:rsid w:val="002B16D4"/>
    <w:rsid w:val="002E5C94"/>
    <w:rsid w:val="003129C7"/>
    <w:rsid w:val="003E3E39"/>
    <w:rsid w:val="005054B1"/>
    <w:rsid w:val="00592723"/>
    <w:rsid w:val="005D2B66"/>
    <w:rsid w:val="005E4CB1"/>
    <w:rsid w:val="00656D29"/>
    <w:rsid w:val="006D7ECB"/>
    <w:rsid w:val="00730898"/>
    <w:rsid w:val="007B169C"/>
    <w:rsid w:val="007C34C5"/>
    <w:rsid w:val="00863772"/>
    <w:rsid w:val="00897F52"/>
    <w:rsid w:val="00922582"/>
    <w:rsid w:val="0096620C"/>
    <w:rsid w:val="00B07FF4"/>
    <w:rsid w:val="00B5281B"/>
    <w:rsid w:val="00B929C5"/>
    <w:rsid w:val="00C0546A"/>
    <w:rsid w:val="00CA1920"/>
    <w:rsid w:val="00CC1F52"/>
    <w:rsid w:val="00D138AB"/>
    <w:rsid w:val="00D76D59"/>
    <w:rsid w:val="00E1556F"/>
    <w:rsid w:val="00E350E9"/>
    <w:rsid w:val="00EB6687"/>
    <w:rsid w:val="00ED67EB"/>
    <w:rsid w:val="00F258F8"/>
    <w:rsid w:val="00F61795"/>
    <w:rsid w:val="00F82399"/>
    <w:rsid w:val="00F8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1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5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1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1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5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1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7</cp:revision>
  <cp:lastPrinted>2018-03-20T15:57:00Z</cp:lastPrinted>
  <dcterms:created xsi:type="dcterms:W3CDTF">2017-05-18T08:29:00Z</dcterms:created>
  <dcterms:modified xsi:type="dcterms:W3CDTF">2018-03-20T15:58:00Z</dcterms:modified>
</cp:coreProperties>
</file>